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A727" w14:textId="77777777" w:rsidR="002E0042" w:rsidRDefault="002E0042" w:rsidP="002E0042">
      <w:pPr>
        <w:jc w:val="center"/>
        <w:rPr>
          <w:b/>
          <w:sz w:val="26"/>
          <w:szCs w:val="26"/>
        </w:rPr>
      </w:pPr>
      <w:r>
        <w:rPr>
          <w:b/>
          <w:sz w:val="26"/>
          <w:szCs w:val="26"/>
        </w:rPr>
        <w:t>F</w:t>
      </w:r>
      <w:r w:rsidRPr="008107DF">
        <w:rPr>
          <w:b/>
          <w:sz w:val="26"/>
          <w:szCs w:val="26"/>
        </w:rPr>
        <w:t>rom Lost Art to Living Abilities</w:t>
      </w:r>
      <w:r w:rsidR="00F01B2C">
        <w:rPr>
          <w:b/>
          <w:sz w:val="26"/>
          <w:szCs w:val="26"/>
        </w:rPr>
        <w:t>: Business Communication Basics</w:t>
      </w:r>
    </w:p>
    <w:p w14:paraId="1B2657D7" w14:textId="77777777" w:rsidR="00F947EA" w:rsidRPr="008107DF" w:rsidRDefault="00F947EA" w:rsidP="002E0042">
      <w:pPr>
        <w:jc w:val="center"/>
        <w:rPr>
          <w:b/>
          <w:sz w:val="26"/>
          <w:szCs w:val="26"/>
        </w:rPr>
      </w:pPr>
      <w:r>
        <w:rPr>
          <w:b/>
          <w:sz w:val="26"/>
          <w:szCs w:val="26"/>
        </w:rPr>
        <w:t>PDW Proposal for EAM 2018</w:t>
      </w:r>
    </w:p>
    <w:p w14:paraId="29049053" w14:textId="77777777" w:rsidR="003A737F" w:rsidRPr="006341E5" w:rsidRDefault="006341E5" w:rsidP="00F947EA">
      <w:pPr>
        <w:spacing w:after="0" w:line="480" w:lineRule="auto"/>
        <w:rPr>
          <w:b/>
        </w:rPr>
      </w:pPr>
      <w:r w:rsidRPr="006341E5">
        <w:rPr>
          <w:b/>
        </w:rPr>
        <w:t>Abstract</w:t>
      </w:r>
    </w:p>
    <w:p w14:paraId="2F2182FD" w14:textId="60421144" w:rsidR="006341E5" w:rsidRDefault="00594E4E" w:rsidP="003452CB">
      <w:pPr>
        <w:spacing w:after="0" w:line="480" w:lineRule="auto"/>
        <w:ind w:firstLine="720"/>
      </w:pPr>
      <w:r>
        <w:t>My students</w:t>
      </w:r>
      <w:r w:rsidR="006341E5">
        <w:t xml:space="preserve"> don’t know how to write or even address emails! Why do they </w:t>
      </w:r>
      <w:r w:rsidR="007C090B">
        <w:t xml:space="preserve">insist on addressing me by my first name or </w:t>
      </w:r>
      <w:r w:rsidR="001E6A2F">
        <w:t xml:space="preserve">worse yet </w:t>
      </w:r>
      <w:r w:rsidR="007C090B">
        <w:t>as “hey</w:t>
      </w:r>
      <w:r w:rsidR="006341E5">
        <w:t>?</w:t>
      </w:r>
      <w:r w:rsidR="007C090B">
        <w:t>”</w:t>
      </w:r>
      <w:r w:rsidR="006341E5">
        <w:t xml:space="preserve"> When I talk to them about </w:t>
      </w:r>
      <w:r w:rsidR="007C090B">
        <w:t xml:space="preserve">memos and </w:t>
      </w:r>
      <w:r w:rsidR="006341E5">
        <w:t xml:space="preserve">executive summaries, </w:t>
      </w:r>
      <w:r>
        <w:t xml:space="preserve">they have no idea what </w:t>
      </w:r>
      <w:r w:rsidR="007C090B">
        <w:t>they are</w:t>
      </w:r>
      <w:r>
        <w:t xml:space="preserve">! And when they wait until 11:00PM to email me about an assignment due at midnight, why are they annoyed </w:t>
      </w:r>
      <w:r w:rsidR="00DD68BB">
        <w:t>when</w:t>
      </w:r>
      <w:r>
        <w:t xml:space="preserve"> I don’t respond</w:t>
      </w:r>
      <w:r w:rsidR="00DD68BB">
        <w:t xml:space="preserve"> immediately</w:t>
      </w:r>
      <w:r>
        <w:t xml:space="preserve">? </w:t>
      </w:r>
    </w:p>
    <w:p w14:paraId="33AAFEA6" w14:textId="77777777" w:rsidR="006341E5" w:rsidRDefault="006341E5" w:rsidP="003452CB">
      <w:pPr>
        <w:spacing w:after="0" w:line="480" w:lineRule="auto"/>
        <w:ind w:firstLine="720"/>
      </w:pPr>
      <w:r>
        <w:t xml:space="preserve">This PDW will address the communication </w:t>
      </w:r>
      <w:r w:rsidR="00F01B2C">
        <w:t>basics</w:t>
      </w:r>
      <w:r>
        <w:t xml:space="preserve"> that we all complain are non-existent in our </w:t>
      </w:r>
      <w:r w:rsidR="00AB3DCF">
        <w:t>digital native</w:t>
      </w:r>
      <w:r>
        <w:t xml:space="preserve"> students. We will discuss </w:t>
      </w:r>
      <w:r w:rsidR="00AB3DCF">
        <w:t>which</w:t>
      </w:r>
      <w:r>
        <w:t xml:space="preserve"> </w:t>
      </w:r>
      <w:r w:rsidR="00B1098F">
        <w:t>basic</w:t>
      </w:r>
      <w:r w:rsidR="00F01B2C">
        <w:t>s</w:t>
      </w:r>
      <w:r>
        <w:t xml:space="preserve"> </w:t>
      </w:r>
      <w:r w:rsidR="00AB3DCF">
        <w:t>seem to</w:t>
      </w:r>
      <w:r w:rsidR="00F01B2C">
        <w:t xml:space="preserve"> be </w:t>
      </w:r>
      <w:r>
        <w:t>missing, how we might develop them through activities and assignments, and how we might take the first steps to reinforcing them across the business curriculum.</w:t>
      </w:r>
    </w:p>
    <w:p w14:paraId="41F7FEDF" w14:textId="096B38E8" w:rsidR="00594E4E" w:rsidRDefault="00594E4E" w:rsidP="00F947EA">
      <w:pPr>
        <w:spacing w:after="0" w:line="480" w:lineRule="auto"/>
      </w:pPr>
      <w:r w:rsidRPr="003452CB">
        <w:rPr>
          <w:b/>
        </w:rPr>
        <w:t>Key words:</w:t>
      </w:r>
      <w:r>
        <w:t xml:space="preserve"> communication</w:t>
      </w:r>
      <w:r w:rsidR="00B1098F">
        <w:t xml:space="preserve"> basics</w:t>
      </w:r>
      <w:r>
        <w:t xml:space="preserve">, </w:t>
      </w:r>
      <w:r w:rsidR="00DF057D">
        <w:t xml:space="preserve">etiquette, </w:t>
      </w:r>
      <w:r w:rsidR="00AB3DCF">
        <w:t>digital native</w:t>
      </w:r>
    </w:p>
    <w:p w14:paraId="12FF2393" w14:textId="77777777" w:rsidR="003E7E76" w:rsidRDefault="003E7E76" w:rsidP="00F947EA">
      <w:pPr>
        <w:spacing w:after="0" w:line="480" w:lineRule="auto"/>
        <w:rPr>
          <w:b/>
        </w:rPr>
      </w:pPr>
    </w:p>
    <w:p w14:paraId="61F97F4F" w14:textId="5793E6A5" w:rsidR="006341E5" w:rsidRPr="009079AB" w:rsidRDefault="00693610" w:rsidP="00F947EA">
      <w:pPr>
        <w:spacing w:after="0" w:line="480" w:lineRule="auto"/>
        <w:rPr>
          <w:b/>
        </w:rPr>
      </w:pPr>
      <w:r>
        <w:rPr>
          <w:b/>
        </w:rPr>
        <w:t>Background</w:t>
      </w:r>
    </w:p>
    <w:p w14:paraId="33C92869" w14:textId="77777777" w:rsidR="00693610" w:rsidRDefault="00693610" w:rsidP="00693610">
      <w:pPr>
        <w:autoSpaceDE w:val="0"/>
        <w:autoSpaceDN w:val="0"/>
        <w:adjustRightInd w:val="0"/>
        <w:spacing w:after="0" w:line="480" w:lineRule="auto"/>
        <w:ind w:firstLine="720"/>
      </w:pPr>
      <w:r>
        <w:t>“</w:t>
      </w:r>
      <w:r w:rsidRPr="005E0F0A">
        <w:t>Classroom teaching has evolved hugely over the years, from mainly teacher-led to pupil-led learning</w:t>
      </w:r>
      <w:r>
        <w:t>” (Kay, 2018)</w:t>
      </w:r>
      <w:r w:rsidRPr="005E0F0A">
        <w:t xml:space="preserve">. </w:t>
      </w:r>
      <w:r>
        <w:t>Beginning with Marc Prensky, who developed the concept of Generation Z as “Digital Natives” and labelling earlier generations as “Digital Immigrants” (Prensky, 2001, p. 1), much of the recent literature addressing the teaching of these digital natives has focused on their strong reliance on technology, and how teachers have to adapt to reach the technology-driven behaviors of this newest generation (</w:t>
      </w:r>
      <w:hyperlink r:id="rId8" w:history="1">
        <w:r w:rsidRPr="0075754C">
          <w:t>Adobe Communications Team</w:t>
        </w:r>
      </w:hyperlink>
      <w:r>
        <w:t xml:space="preserve">, 2018; Cengage Learning, undated; </w:t>
      </w:r>
      <w:r w:rsidRPr="00525B97">
        <w:rPr>
          <w:rStyle w:val="Hyperlink"/>
          <w:color w:val="auto"/>
          <w:u w:val="none"/>
        </w:rPr>
        <w:t>Čut,</w:t>
      </w:r>
      <w:r w:rsidRPr="00525B97">
        <w:rPr>
          <w:rStyle w:val="Hyperlink"/>
          <w:color w:val="auto"/>
        </w:rPr>
        <w:t xml:space="preserve"> </w:t>
      </w:r>
      <w:r>
        <w:t xml:space="preserve">2017; Deady, 2017; </w:t>
      </w:r>
      <w:r w:rsidRPr="00651437">
        <w:t>Gillett</w:t>
      </w:r>
      <w:r>
        <w:t>,</w:t>
      </w:r>
      <w:r w:rsidRPr="00525B97">
        <w:rPr>
          <w:rStyle w:val="Hyperlink"/>
          <w:u w:val="none"/>
        </w:rPr>
        <w:t xml:space="preserve"> </w:t>
      </w:r>
      <w:r w:rsidRPr="00525B97">
        <w:rPr>
          <w:rStyle w:val="Hyperlink"/>
          <w:color w:val="auto"/>
          <w:u w:val="none"/>
        </w:rPr>
        <w:t>2014;</w:t>
      </w:r>
      <w:r w:rsidRPr="00525B97">
        <w:rPr>
          <w:rStyle w:val="Hyperlink"/>
          <w:color w:val="auto"/>
        </w:rPr>
        <w:t xml:space="preserve"> </w:t>
      </w:r>
      <w:r>
        <w:t xml:space="preserve">Lynch 2016; Teo, 2013).  </w:t>
      </w:r>
    </w:p>
    <w:p w14:paraId="4720107F" w14:textId="11D4AC4D" w:rsidR="00693610" w:rsidRDefault="00693610" w:rsidP="00693610">
      <w:pPr>
        <w:spacing w:after="0" w:line="480" w:lineRule="auto"/>
        <w:ind w:firstLine="720"/>
      </w:pPr>
      <w:r>
        <w:t xml:space="preserve">Indeed, Kay (2018) indicated </w:t>
      </w:r>
      <w:r w:rsidRPr="005E0F0A">
        <w:t xml:space="preserve">five </w:t>
      </w:r>
      <w:r>
        <w:t xml:space="preserve">changes facing educators today: </w:t>
      </w:r>
    </w:p>
    <w:p w14:paraId="3425B580" w14:textId="77777777" w:rsidR="00693610" w:rsidRPr="00525B97" w:rsidRDefault="00693610" w:rsidP="00693610">
      <w:pPr>
        <w:pStyle w:val="ListParagraph"/>
        <w:numPr>
          <w:ilvl w:val="0"/>
          <w:numId w:val="3"/>
        </w:numPr>
        <w:spacing w:after="0" w:line="480" w:lineRule="auto"/>
        <w:ind w:right="720"/>
        <w:contextualSpacing w:val="0"/>
      </w:pPr>
      <w:r w:rsidRPr="00525B97">
        <w:lastRenderedPageBreak/>
        <w:t xml:space="preserve">The traditional means of demonstrating knowledge and understanding have been replaced by a multimedia experience </w:t>
      </w:r>
    </w:p>
    <w:p w14:paraId="25B0AF6A" w14:textId="77777777" w:rsidR="00693610" w:rsidRPr="00525B97" w:rsidRDefault="00693610" w:rsidP="00693610">
      <w:pPr>
        <w:pStyle w:val="ListParagraph"/>
        <w:numPr>
          <w:ilvl w:val="0"/>
          <w:numId w:val="3"/>
        </w:numPr>
        <w:spacing w:after="0" w:line="480" w:lineRule="auto"/>
        <w:ind w:right="720"/>
        <w:contextualSpacing w:val="0"/>
      </w:pPr>
      <w:r w:rsidRPr="00525B97">
        <w:t xml:space="preserve">Feedback from teachers can now be instantaneous </w:t>
      </w:r>
    </w:p>
    <w:p w14:paraId="06464D07" w14:textId="77777777" w:rsidR="00693610" w:rsidRPr="00525B97" w:rsidRDefault="00693610" w:rsidP="00693610">
      <w:pPr>
        <w:pStyle w:val="ListParagraph"/>
        <w:numPr>
          <w:ilvl w:val="0"/>
          <w:numId w:val="3"/>
        </w:numPr>
        <w:spacing w:after="0" w:line="480" w:lineRule="auto"/>
        <w:ind w:right="720"/>
        <w:contextualSpacing w:val="0"/>
      </w:pPr>
      <w:r w:rsidRPr="00525B97">
        <w:t xml:space="preserve">Pupils can work anywhere </w:t>
      </w:r>
    </w:p>
    <w:p w14:paraId="5205BF03" w14:textId="77777777" w:rsidR="00693610" w:rsidRPr="00525B97" w:rsidRDefault="00693610" w:rsidP="00693610">
      <w:pPr>
        <w:pStyle w:val="ListParagraph"/>
        <w:numPr>
          <w:ilvl w:val="0"/>
          <w:numId w:val="3"/>
        </w:numPr>
        <w:spacing w:after="0" w:line="480" w:lineRule="auto"/>
        <w:ind w:right="720"/>
        <w:contextualSpacing w:val="0"/>
      </w:pPr>
      <w:r w:rsidRPr="00525B97">
        <w:t xml:space="preserve">Pupils develop their own learning styles </w:t>
      </w:r>
    </w:p>
    <w:p w14:paraId="417DBC24" w14:textId="77777777" w:rsidR="00693610" w:rsidRPr="00525B97" w:rsidRDefault="00693610" w:rsidP="00693610">
      <w:pPr>
        <w:pStyle w:val="ListParagraph"/>
        <w:numPr>
          <w:ilvl w:val="0"/>
          <w:numId w:val="3"/>
        </w:numPr>
        <w:spacing w:after="0" w:line="480" w:lineRule="auto"/>
        <w:ind w:right="720"/>
        <w:contextualSpacing w:val="0"/>
      </w:pPr>
      <w:r w:rsidRPr="00525B97">
        <w:t>Pupils now have a wealth of information at their fingertips</w:t>
      </w:r>
    </w:p>
    <w:p w14:paraId="0FA79A0E" w14:textId="77777777" w:rsidR="00693610" w:rsidRPr="00470E16" w:rsidRDefault="00693610" w:rsidP="00693610">
      <w:pPr>
        <w:autoSpaceDE w:val="0"/>
        <w:autoSpaceDN w:val="0"/>
        <w:adjustRightInd w:val="0"/>
        <w:spacing w:after="0" w:line="480" w:lineRule="auto"/>
        <w:ind w:firstLine="720"/>
      </w:pPr>
      <w:r>
        <w:t>This individualized, technology focus, however, appears to ignore the “old school” necessities of how to relate interpersonally at the work site, how to employ citizenship and social behaviors among superiors and peers, and how to behave respectfully and congenially in written and spoken interactions.</w:t>
      </w:r>
    </w:p>
    <w:p w14:paraId="3B95F2C9" w14:textId="3A028997" w:rsidR="009079AB" w:rsidRDefault="009079AB" w:rsidP="003452CB">
      <w:pPr>
        <w:spacing w:after="0" w:line="480" w:lineRule="auto"/>
        <w:ind w:firstLine="720"/>
      </w:pPr>
      <w:r>
        <w:t xml:space="preserve">Our experience is that </w:t>
      </w:r>
      <w:r w:rsidR="00D97D64">
        <w:t xml:space="preserve">many </w:t>
      </w:r>
      <w:r>
        <w:t xml:space="preserve">management instructors find </w:t>
      </w:r>
      <w:r w:rsidR="00BB44B4">
        <w:t>today’s</w:t>
      </w:r>
      <w:r w:rsidR="0052511D">
        <w:t xml:space="preserve"> digital native</w:t>
      </w:r>
      <w:r>
        <w:t xml:space="preserve"> students woefully ignorant</w:t>
      </w:r>
      <w:r w:rsidR="00594E4E">
        <w:t xml:space="preserve"> o</w:t>
      </w:r>
      <w:r>
        <w:t xml:space="preserve">f the communication </w:t>
      </w:r>
      <w:r w:rsidR="00D97D64">
        <w:t>basics</w:t>
      </w:r>
      <w:r>
        <w:t xml:space="preserve"> needed by employers</w:t>
      </w:r>
      <w:r w:rsidR="00D212EE">
        <w:t xml:space="preserve"> (</w:t>
      </w:r>
      <w:r w:rsidR="00F37B4C">
        <w:rPr>
          <w:iCs/>
        </w:rPr>
        <w:t xml:space="preserve">Casner-Lotto &amp; Barrington, 2006; </w:t>
      </w:r>
      <w:r w:rsidR="00D212EE">
        <w:t>Deming, 2015)</w:t>
      </w:r>
      <w:r>
        <w:t>. They skillfully text their friends and interact on newer social media, but often do not even know</w:t>
      </w:r>
      <w:r w:rsidR="00AC36B5">
        <w:t xml:space="preserve"> that they should </w:t>
      </w:r>
      <w:r>
        <w:t>thank prospective employers after job interviews.</w:t>
      </w:r>
      <w:r w:rsidR="003A663C">
        <w:t xml:space="preserve"> Their communication </w:t>
      </w:r>
      <w:r w:rsidR="000F7C3E">
        <w:t xml:space="preserve">is </w:t>
      </w:r>
      <w:r w:rsidR="003A663C">
        <w:t>replete with texting-style words such as “U” and “TY.” In short, they are often ill-prepared to enter the level of the workforce that their degrees should afford them</w:t>
      </w:r>
      <w:r w:rsidR="00D212EE">
        <w:t xml:space="preserve"> </w:t>
      </w:r>
      <w:r w:rsidR="004C0E65">
        <w:t>(</w:t>
      </w:r>
      <w:r w:rsidR="004C0E65" w:rsidRPr="00D212EE">
        <w:rPr>
          <w:i/>
          <w:iCs/>
        </w:rPr>
        <w:t>AACSB Eligibility Procedures and Accreditation Standards for Business Accreditation</w:t>
      </w:r>
      <w:r w:rsidR="004C0E65">
        <w:rPr>
          <w:i/>
          <w:iCs/>
        </w:rPr>
        <w:t xml:space="preserve">, </w:t>
      </w:r>
      <w:r w:rsidR="004C0E65" w:rsidRPr="004C0E65">
        <w:rPr>
          <w:iCs/>
        </w:rPr>
        <w:t>2018</w:t>
      </w:r>
      <w:r w:rsidR="004C0E65">
        <w:rPr>
          <w:i/>
          <w:iCs/>
        </w:rPr>
        <w:t>)</w:t>
      </w:r>
      <w:r w:rsidR="005542A7">
        <w:t xml:space="preserve"> </w:t>
      </w:r>
      <w:r w:rsidR="00DB6E4C">
        <w:t xml:space="preserve">and </w:t>
      </w:r>
      <w:r w:rsidR="00CA06D8">
        <w:t xml:space="preserve">often </w:t>
      </w:r>
      <w:r w:rsidR="00DB6E4C">
        <w:t>do not represent their educational institutions well.</w:t>
      </w:r>
      <w:r w:rsidR="004C0E65">
        <w:t xml:space="preserve"> </w:t>
      </w:r>
    </w:p>
    <w:p w14:paraId="3197190A" w14:textId="1518F749" w:rsidR="00526DD2" w:rsidRPr="00526DD2" w:rsidRDefault="00526DD2" w:rsidP="00526DD2">
      <w:pPr>
        <w:spacing w:after="0" w:line="480" w:lineRule="auto"/>
        <w:rPr>
          <w:b/>
        </w:rPr>
      </w:pPr>
      <w:r w:rsidRPr="00526DD2">
        <w:rPr>
          <w:b/>
        </w:rPr>
        <w:t>Our Workshop</w:t>
      </w:r>
    </w:p>
    <w:p w14:paraId="028FD0E1" w14:textId="77777777" w:rsidR="009079AB" w:rsidRDefault="009079AB" w:rsidP="00373D7A">
      <w:pPr>
        <w:spacing w:after="0" w:line="480" w:lineRule="auto"/>
        <w:ind w:firstLine="720"/>
      </w:pPr>
      <w:r>
        <w:t>We propose to discuss this important issue in a PDW that focuses on the following three questions:</w:t>
      </w:r>
    </w:p>
    <w:p w14:paraId="624D02A1" w14:textId="7CCE26AB" w:rsidR="009079AB" w:rsidRDefault="009079AB" w:rsidP="00F947EA">
      <w:pPr>
        <w:pStyle w:val="ListParagraph"/>
        <w:numPr>
          <w:ilvl w:val="0"/>
          <w:numId w:val="1"/>
        </w:numPr>
        <w:spacing w:after="0" w:line="480" w:lineRule="auto"/>
        <w:contextualSpacing w:val="0"/>
      </w:pPr>
      <w:r>
        <w:t xml:space="preserve">What communication </w:t>
      </w:r>
      <w:r w:rsidR="008D020A">
        <w:t>fundamentals</w:t>
      </w:r>
      <w:r w:rsidR="00D97D64">
        <w:t xml:space="preserve">, </w:t>
      </w:r>
      <w:r w:rsidR="00925EFE">
        <w:t>including</w:t>
      </w:r>
      <w:r>
        <w:t xml:space="preserve"> etiquette</w:t>
      </w:r>
      <w:r w:rsidR="00D97D64">
        <w:t>,</w:t>
      </w:r>
      <w:r>
        <w:t xml:space="preserve"> are critically important in the workplace that </w:t>
      </w:r>
      <w:r w:rsidR="001F579E">
        <w:t xml:space="preserve">we find </w:t>
      </w:r>
      <w:r w:rsidR="0052511D">
        <w:t>digital native</w:t>
      </w:r>
      <w:r>
        <w:t xml:space="preserve"> students lack?</w:t>
      </w:r>
    </w:p>
    <w:p w14:paraId="3F6AD1DA" w14:textId="3555204B" w:rsidR="009079AB" w:rsidRDefault="009079AB" w:rsidP="00F947EA">
      <w:pPr>
        <w:pStyle w:val="ListParagraph"/>
        <w:numPr>
          <w:ilvl w:val="0"/>
          <w:numId w:val="1"/>
        </w:numPr>
        <w:spacing w:after="0" w:line="480" w:lineRule="auto"/>
        <w:contextualSpacing w:val="0"/>
      </w:pPr>
      <w:r>
        <w:lastRenderedPageBreak/>
        <w:t xml:space="preserve">How can we design activities and assignments that teach </w:t>
      </w:r>
      <w:r w:rsidR="000801B0">
        <w:t xml:space="preserve">these </w:t>
      </w:r>
      <w:r w:rsidR="0052511D">
        <w:t xml:space="preserve">key communication </w:t>
      </w:r>
      <w:r w:rsidR="008D020A">
        <w:t>basics</w:t>
      </w:r>
      <w:r>
        <w:t>?</w:t>
      </w:r>
    </w:p>
    <w:p w14:paraId="0001703E" w14:textId="743DC3A5" w:rsidR="009079AB" w:rsidRDefault="009079AB" w:rsidP="00F947EA">
      <w:pPr>
        <w:pStyle w:val="ListParagraph"/>
        <w:numPr>
          <w:ilvl w:val="0"/>
          <w:numId w:val="1"/>
        </w:numPr>
        <w:spacing w:after="0" w:line="480" w:lineRule="auto"/>
        <w:contextualSpacing w:val="0"/>
      </w:pPr>
      <w:r>
        <w:t xml:space="preserve">How can we advocate </w:t>
      </w:r>
      <w:r w:rsidR="00925EFE">
        <w:t xml:space="preserve">among our colleagues </w:t>
      </w:r>
      <w:r>
        <w:t>for minor changes in assignments and</w:t>
      </w:r>
      <w:r w:rsidR="0052511D">
        <w:t xml:space="preserve"> perhaps</w:t>
      </w:r>
      <w:r>
        <w:t xml:space="preserve"> even course design that will help teach and reinforce </w:t>
      </w:r>
      <w:r w:rsidR="00F17D6C">
        <w:t xml:space="preserve">these </w:t>
      </w:r>
      <w:r w:rsidR="0052511D">
        <w:t>communication basics</w:t>
      </w:r>
      <w:r>
        <w:t>?</w:t>
      </w:r>
    </w:p>
    <w:p w14:paraId="523B980B" w14:textId="77777777" w:rsidR="00434B47" w:rsidRPr="00434B47" w:rsidRDefault="00434B47" w:rsidP="00F947EA">
      <w:pPr>
        <w:spacing w:after="0" w:line="480" w:lineRule="auto"/>
        <w:rPr>
          <w:b/>
        </w:rPr>
      </w:pPr>
      <w:r w:rsidRPr="00434B47">
        <w:rPr>
          <w:b/>
        </w:rPr>
        <w:t>Learning Objectives</w:t>
      </w:r>
    </w:p>
    <w:p w14:paraId="5344CD91" w14:textId="77777777" w:rsidR="00434B47" w:rsidRDefault="00434B47" w:rsidP="00F947EA">
      <w:pPr>
        <w:spacing w:after="0" w:line="480" w:lineRule="auto"/>
      </w:pPr>
      <w:r>
        <w:t>The principal learning objectives of this PDW are for participants to:</w:t>
      </w:r>
    </w:p>
    <w:p w14:paraId="118F06C6" w14:textId="77777777" w:rsidR="00434B47" w:rsidRDefault="00434B47" w:rsidP="00F947EA">
      <w:pPr>
        <w:pStyle w:val="ListParagraph"/>
        <w:numPr>
          <w:ilvl w:val="0"/>
          <w:numId w:val="2"/>
        </w:numPr>
        <w:spacing w:after="0" w:line="480" w:lineRule="auto"/>
        <w:contextualSpacing w:val="0"/>
      </w:pPr>
      <w:r>
        <w:t>Recognize that the communication problems are widespr</w:t>
      </w:r>
      <w:r w:rsidR="00400D5E">
        <w:t>ead and that they are “not alone</w:t>
      </w:r>
      <w:r>
        <w:t>.”</w:t>
      </w:r>
    </w:p>
    <w:p w14:paraId="37039E44" w14:textId="5BD8BDD1" w:rsidR="00434B47" w:rsidRDefault="00837227" w:rsidP="00F947EA">
      <w:pPr>
        <w:pStyle w:val="ListParagraph"/>
        <w:numPr>
          <w:ilvl w:val="0"/>
          <w:numId w:val="2"/>
        </w:numPr>
        <w:spacing w:after="0" w:line="480" w:lineRule="auto"/>
        <w:contextualSpacing w:val="0"/>
      </w:pPr>
      <w:r>
        <w:t>Conceptualize and d</w:t>
      </w:r>
      <w:r w:rsidR="00E143F8">
        <w:t xml:space="preserve">evelop </w:t>
      </w:r>
      <w:r w:rsidR="00434B47">
        <w:t xml:space="preserve">new </w:t>
      </w:r>
      <w:r>
        <w:t>ways to address</w:t>
      </w:r>
      <w:r w:rsidR="00434B47">
        <w:t xml:space="preserve"> </w:t>
      </w:r>
      <w:r>
        <w:t xml:space="preserve">student </w:t>
      </w:r>
      <w:r w:rsidR="00434B47">
        <w:t xml:space="preserve">communication </w:t>
      </w:r>
      <w:r>
        <w:t>shortfalls</w:t>
      </w:r>
      <w:r w:rsidR="00BB4630">
        <w:t>.</w:t>
      </w:r>
    </w:p>
    <w:p w14:paraId="20DB635B" w14:textId="77777777" w:rsidR="00434B47" w:rsidRDefault="00434B47" w:rsidP="00F947EA">
      <w:pPr>
        <w:pStyle w:val="ListParagraph"/>
        <w:numPr>
          <w:ilvl w:val="0"/>
          <w:numId w:val="2"/>
        </w:numPr>
        <w:spacing w:after="0" w:line="480" w:lineRule="auto"/>
        <w:contextualSpacing w:val="0"/>
      </w:pPr>
      <w:r>
        <w:t xml:space="preserve">Build </w:t>
      </w:r>
      <w:r w:rsidR="00837227">
        <w:t xml:space="preserve">ideas and </w:t>
      </w:r>
      <w:r>
        <w:t>confidence in advocating among peers for incremental changes to improve students’ learning and retention of important communication skills.</w:t>
      </w:r>
    </w:p>
    <w:p w14:paraId="1B7F6CEF" w14:textId="77777777" w:rsidR="009079AB" w:rsidRPr="00026BD9" w:rsidRDefault="00026BD9" w:rsidP="00F947EA">
      <w:pPr>
        <w:spacing w:after="0" w:line="480" w:lineRule="auto"/>
        <w:rPr>
          <w:b/>
        </w:rPr>
      </w:pPr>
      <w:r w:rsidRPr="00026BD9">
        <w:rPr>
          <w:b/>
        </w:rPr>
        <w:t>Workshop Plan</w:t>
      </w:r>
    </w:p>
    <w:p w14:paraId="0282BC42" w14:textId="4FE323A1" w:rsidR="00026BD9" w:rsidRDefault="004E251A" w:rsidP="003452CB">
      <w:pPr>
        <w:spacing w:after="0" w:line="480" w:lineRule="auto"/>
        <w:ind w:firstLine="720"/>
      </w:pPr>
      <w:r>
        <w:t xml:space="preserve">We request a </w:t>
      </w:r>
      <w:r w:rsidR="008553A6">
        <w:t>9</w:t>
      </w:r>
      <w:r>
        <w:t xml:space="preserve">0 minute PDW that we will conduct </w:t>
      </w:r>
      <w:r w:rsidR="008553A6">
        <w:t>as a general discussion, since we feel that the questions build upon one another. If we have a large number of participants, we will break out into tables with each table discussing the same topic and reporting out.</w:t>
      </w:r>
      <w:r w:rsidR="00434B47">
        <w:t xml:space="preserve"> In </w:t>
      </w:r>
      <w:r w:rsidR="00C37BB1">
        <w:t xml:space="preserve">either </w:t>
      </w:r>
      <w:r w:rsidR="00434B47">
        <w:t>case, we will capture ideas and suggestions</w:t>
      </w:r>
      <w:r w:rsidR="00461E7D">
        <w:t xml:space="preserve"> </w:t>
      </w:r>
      <w:r w:rsidR="00303397">
        <w:t>and will provide attendees with all captured ideas and suggestions</w:t>
      </w:r>
      <w:r w:rsidR="00AD0B8A">
        <w:t xml:space="preserve"> discussed</w:t>
      </w:r>
      <w:r w:rsidR="00303397">
        <w:t>.</w:t>
      </w:r>
    </w:p>
    <w:tbl>
      <w:tblPr>
        <w:tblStyle w:val="TableGrid"/>
        <w:tblW w:w="9625" w:type="dxa"/>
        <w:tblCellMar>
          <w:top w:w="43" w:type="dxa"/>
          <w:left w:w="72" w:type="dxa"/>
          <w:bottom w:w="43" w:type="dxa"/>
          <w:right w:w="72" w:type="dxa"/>
        </w:tblCellMar>
        <w:tblLook w:val="04A0" w:firstRow="1" w:lastRow="0" w:firstColumn="1" w:lastColumn="0" w:noHBand="0" w:noVBand="1"/>
      </w:tblPr>
      <w:tblGrid>
        <w:gridCol w:w="984"/>
        <w:gridCol w:w="8641"/>
      </w:tblGrid>
      <w:tr w:rsidR="008553A6" w14:paraId="72555128" w14:textId="77777777" w:rsidTr="001D424E">
        <w:tc>
          <w:tcPr>
            <w:tcW w:w="984" w:type="dxa"/>
            <w:vAlign w:val="center"/>
          </w:tcPr>
          <w:p w14:paraId="6C7CE2A0" w14:textId="77777777" w:rsidR="008553A6" w:rsidRPr="00434B47" w:rsidRDefault="008553A6" w:rsidP="00AB3DCF">
            <w:pPr>
              <w:spacing w:after="0" w:line="264" w:lineRule="auto"/>
              <w:jc w:val="center"/>
              <w:rPr>
                <w:b/>
              </w:rPr>
            </w:pPr>
            <w:r w:rsidRPr="00434B47">
              <w:rPr>
                <w:b/>
              </w:rPr>
              <w:t>Minutes</w:t>
            </w:r>
          </w:p>
        </w:tc>
        <w:tc>
          <w:tcPr>
            <w:tcW w:w="8641" w:type="dxa"/>
            <w:vAlign w:val="center"/>
          </w:tcPr>
          <w:p w14:paraId="0E0F0C3E" w14:textId="77777777" w:rsidR="008553A6" w:rsidRPr="00434B47" w:rsidRDefault="00434B47" w:rsidP="00AB3DCF">
            <w:pPr>
              <w:spacing w:after="0" w:line="264" w:lineRule="auto"/>
              <w:rPr>
                <w:b/>
              </w:rPr>
            </w:pPr>
            <w:r w:rsidRPr="00434B47">
              <w:rPr>
                <w:b/>
              </w:rPr>
              <w:t>Activity description</w:t>
            </w:r>
          </w:p>
        </w:tc>
      </w:tr>
      <w:tr w:rsidR="008553A6" w14:paraId="68FB05AC" w14:textId="77777777" w:rsidTr="001D424E">
        <w:tc>
          <w:tcPr>
            <w:tcW w:w="984" w:type="dxa"/>
            <w:vAlign w:val="center"/>
          </w:tcPr>
          <w:p w14:paraId="4E1752EF" w14:textId="77777777" w:rsidR="008553A6" w:rsidRDefault="008553A6" w:rsidP="00AB3DCF">
            <w:pPr>
              <w:spacing w:after="0" w:line="264" w:lineRule="auto"/>
              <w:jc w:val="center"/>
            </w:pPr>
            <w:r>
              <w:t>5</w:t>
            </w:r>
          </w:p>
        </w:tc>
        <w:tc>
          <w:tcPr>
            <w:tcW w:w="8641" w:type="dxa"/>
            <w:vAlign w:val="center"/>
          </w:tcPr>
          <w:p w14:paraId="6FD567C6" w14:textId="77777777" w:rsidR="008553A6" w:rsidRDefault="008553A6" w:rsidP="00AB3DCF">
            <w:pPr>
              <w:spacing w:after="0" w:line="264" w:lineRule="auto"/>
            </w:pPr>
            <w:r>
              <w:t xml:space="preserve">Introduction of facilitators </w:t>
            </w:r>
          </w:p>
        </w:tc>
      </w:tr>
      <w:tr w:rsidR="008553A6" w14:paraId="124513CE" w14:textId="77777777" w:rsidTr="001D424E">
        <w:tc>
          <w:tcPr>
            <w:tcW w:w="984" w:type="dxa"/>
            <w:vAlign w:val="center"/>
          </w:tcPr>
          <w:p w14:paraId="0115834F" w14:textId="77777777" w:rsidR="008553A6" w:rsidRDefault="008553A6" w:rsidP="00AB3DCF">
            <w:pPr>
              <w:spacing w:after="0" w:line="264" w:lineRule="auto"/>
              <w:jc w:val="center"/>
            </w:pPr>
            <w:r>
              <w:t>10</w:t>
            </w:r>
          </w:p>
        </w:tc>
        <w:tc>
          <w:tcPr>
            <w:tcW w:w="8641" w:type="dxa"/>
            <w:vAlign w:val="center"/>
          </w:tcPr>
          <w:p w14:paraId="315B2FCA" w14:textId="77777777" w:rsidR="008553A6" w:rsidRDefault="008553A6" w:rsidP="00AB3DCF">
            <w:pPr>
              <w:spacing w:after="0" w:line="264" w:lineRule="auto"/>
            </w:pPr>
            <w:r>
              <w:t xml:space="preserve">Presentation of communication issues that the facilitators have experienced </w:t>
            </w:r>
          </w:p>
        </w:tc>
      </w:tr>
      <w:tr w:rsidR="008553A6" w14:paraId="35F00AB8" w14:textId="77777777" w:rsidTr="001D424E">
        <w:tc>
          <w:tcPr>
            <w:tcW w:w="984" w:type="dxa"/>
            <w:vAlign w:val="center"/>
          </w:tcPr>
          <w:p w14:paraId="7F158662" w14:textId="77777777" w:rsidR="008553A6" w:rsidRDefault="008553A6" w:rsidP="00AB3DCF">
            <w:pPr>
              <w:spacing w:after="0" w:line="264" w:lineRule="auto"/>
              <w:jc w:val="center"/>
            </w:pPr>
            <w:r>
              <w:t>2</w:t>
            </w:r>
            <w:r w:rsidR="00434B47">
              <w:t>5</w:t>
            </w:r>
          </w:p>
        </w:tc>
        <w:tc>
          <w:tcPr>
            <w:tcW w:w="8641" w:type="dxa"/>
            <w:vAlign w:val="center"/>
          </w:tcPr>
          <w:p w14:paraId="77D15D2A" w14:textId="597A60DA" w:rsidR="008553A6" w:rsidRDefault="003E285F" w:rsidP="003E285F">
            <w:pPr>
              <w:spacing w:after="0" w:line="264" w:lineRule="auto"/>
            </w:pPr>
            <w:r>
              <w:t xml:space="preserve">Question 1 </w:t>
            </w:r>
            <w:r w:rsidR="008553A6">
              <w:t>Discussion</w:t>
            </w:r>
            <w:r>
              <w:t>:</w:t>
            </w:r>
            <w:r w:rsidR="008553A6">
              <w:t xml:space="preserve"> </w:t>
            </w:r>
            <w:r w:rsidR="001D779B">
              <w:t xml:space="preserve">Participants will be asked to contribute their key concerns about </w:t>
            </w:r>
            <w:r w:rsidR="00546C37">
              <w:t>gaps in students’ knowledge and skills</w:t>
            </w:r>
            <w:r w:rsidR="00434B47">
              <w:t xml:space="preserve"> </w:t>
            </w:r>
            <w:r w:rsidR="00546C37">
              <w:t>in basic communications practice</w:t>
            </w:r>
            <w:r w:rsidR="007A376D">
              <w:t>s</w:t>
            </w:r>
            <w:r w:rsidR="00546C37">
              <w:t xml:space="preserve"> and etiquette.</w:t>
            </w:r>
          </w:p>
        </w:tc>
      </w:tr>
      <w:tr w:rsidR="008553A6" w14:paraId="1AA18170" w14:textId="77777777" w:rsidTr="001D424E">
        <w:tc>
          <w:tcPr>
            <w:tcW w:w="984" w:type="dxa"/>
            <w:vAlign w:val="center"/>
          </w:tcPr>
          <w:p w14:paraId="54D8156D" w14:textId="77777777" w:rsidR="008553A6" w:rsidRDefault="00434B47" w:rsidP="00AB3DCF">
            <w:pPr>
              <w:spacing w:after="0" w:line="264" w:lineRule="auto"/>
              <w:jc w:val="center"/>
            </w:pPr>
            <w:r>
              <w:t>20</w:t>
            </w:r>
          </w:p>
        </w:tc>
        <w:tc>
          <w:tcPr>
            <w:tcW w:w="8641" w:type="dxa"/>
            <w:vAlign w:val="center"/>
          </w:tcPr>
          <w:p w14:paraId="00BAD59C" w14:textId="79197B9B" w:rsidR="008553A6" w:rsidRDefault="003E285F">
            <w:pPr>
              <w:spacing w:after="0" w:line="264" w:lineRule="auto"/>
            </w:pPr>
            <w:r>
              <w:t xml:space="preserve">Question 2 </w:t>
            </w:r>
            <w:r w:rsidR="00434B47">
              <w:t>Di</w:t>
            </w:r>
            <w:r w:rsidR="00D97D64">
              <w:t>scussion</w:t>
            </w:r>
            <w:r>
              <w:t>:</w:t>
            </w:r>
            <w:r w:rsidR="00D97D64">
              <w:t xml:space="preserve"> </w:t>
            </w:r>
            <w:r w:rsidR="00546C37">
              <w:t>B</w:t>
            </w:r>
            <w:r w:rsidR="00D97D64">
              <w:t>ased on the responses to the first question</w:t>
            </w:r>
            <w:r w:rsidR="00546C37">
              <w:t xml:space="preserve">, participants and facilitators will discuss how these gaps might be addressed </w:t>
            </w:r>
            <w:r w:rsidR="00644772">
              <w:t>through activities and a</w:t>
            </w:r>
            <w:r w:rsidR="000E1CEA">
              <w:t>s</w:t>
            </w:r>
            <w:r w:rsidR="00644772">
              <w:t>signments.</w:t>
            </w:r>
          </w:p>
        </w:tc>
      </w:tr>
      <w:tr w:rsidR="008553A6" w14:paraId="73C8D2C7" w14:textId="77777777" w:rsidTr="001D424E">
        <w:tc>
          <w:tcPr>
            <w:tcW w:w="984" w:type="dxa"/>
            <w:vAlign w:val="center"/>
          </w:tcPr>
          <w:p w14:paraId="40EF6F45" w14:textId="77777777" w:rsidR="008553A6" w:rsidRDefault="00434B47" w:rsidP="00AB3DCF">
            <w:pPr>
              <w:spacing w:after="0" w:line="264" w:lineRule="auto"/>
              <w:jc w:val="center"/>
            </w:pPr>
            <w:r>
              <w:t>20</w:t>
            </w:r>
          </w:p>
        </w:tc>
        <w:tc>
          <w:tcPr>
            <w:tcW w:w="8641" w:type="dxa"/>
            <w:vAlign w:val="center"/>
          </w:tcPr>
          <w:p w14:paraId="3C8C7748" w14:textId="0C849C2B" w:rsidR="008553A6" w:rsidRDefault="003E285F">
            <w:pPr>
              <w:spacing w:after="0" w:line="264" w:lineRule="auto"/>
            </w:pPr>
            <w:r>
              <w:t xml:space="preserve">Question 3 </w:t>
            </w:r>
            <w:r w:rsidR="00434B47">
              <w:t>Discussion</w:t>
            </w:r>
            <w:r>
              <w:t>:</w:t>
            </w:r>
            <w:r w:rsidR="000E3C3E">
              <w:t xml:space="preserve"> To avoid the “learn-purge” cycle so commonly visible among students, it is important to use many of these communication basics in multiple courses. How can we, as faculty, advocate for our peers to implement changes in their courses to help students learn and retain this communication material?</w:t>
            </w:r>
          </w:p>
        </w:tc>
      </w:tr>
      <w:tr w:rsidR="008553A6" w14:paraId="2DE99D7A" w14:textId="77777777" w:rsidTr="001D424E">
        <w:tc>
          <w:tcPr>
            <w:tcW w:w="984" w:type="dxa"/>
            <w:vAlign w:val="center"/>
          </w:tcPr>
          <w:p w14:paraId="7A4B2363" w14:textId="77777777" w:rsidR="008553A6" w:rsidRDefault="00434B47" w:rsidP="00AB3DCF">
            <w:pPr>
              <w:spacing w:after="0" w:line="264" w:lineRule="auto"/>
              <w:jc w:val="center"/>
            </w:pPr>
            <w:r>
              <w:t>10</w:t>
            </w:r>
          </w:p>
        </w:tc>
        <w:tc>
          <w:tcPr>
            <w:tcW w:w="8641" w:type="dxa"/>
            <w:vAlign w:val="center"/>
          </w:tcPr>
          <w:p w14:paraId="2F9979FD" w14:textId="77777777" w:rsidR="008553A6" w:rsidRDefault="00434B47" w:rsidP="00AB3DCF">
            <w:pPr>
              <w:spacing w:after="0" w:line="264" w:lineRule="auto"/>
            </w:pPr>
            <w:r>
              <w:t>Wrap</w:t>
            </w:r>
            <w:r w:rsidR="00D97D64">
              <w:t>-</w:t>
            </w:r>
            <w:r>
              <w:t xml:space="preserve">up </w:t>
            </w:r>
          </w:p>
        </w:tc>
      </w:tr>
    </w:tbl>
    <w:p w14:paraId="3ADDCB6C" w14:textId="77777777" w:rsidR="005542A7" w:rsidRPr="00D212EE" w:rsidRDefault="00D212EE">
      <w:pPr>
        <w:rPr>
          <w:b/>
        </w:rPr>
      </w:pPr>
      <w:r w:rsidRPr="00D212EE">
        <w:rPr>
          <w:b/>
        </w:rPr>
        <w:lastRenderedPageBreak/>
        <w:t>References</w:t>
      </w:r>
    </w:p>
    <w:p w14:paraId="69D1CD9E" w14:textId="77777777" w:rsidR="00D212EE" w:rsidRDefault="00D212EE" w:rsidP="001D424E">
      <w:pPr>
        <w:spacing w:after="160"/>
        <w:ind w:left="720" w:hanging="720"/>
      </w:pPr>
      <w:r w:rsidRPr="00D212EE">
        <w:rPr>
          <w:i/>
          <w:iCs/>
        </w:rPr>
        <w:t>AACSB Eligibility Procedures and Accreditation Standards for Business Accreditation</w:t>
      </w:r>
      <w:r w:rsidRPr="00D212EE">
        <w:t xml:space="preserve">. (2018). Retrieved from </w:t>
      </w:r>
      <w:hyperlink r:id="rId9" w:history="1">
        <w:r w:rsidRPr="00F048BE">
          <w:rPr>
            <w:rStyle w:val="Hyperlink"/>
          </w:rPr>
          <w:t>https://www.aacsb.edu/-/media/aacsb/docs/accreditation/business/standards-and-tables/2018-business-standards.ashx</w:t>
        </w:r>
      </w:hyperlink>
    </w:p>
    <w:p w14:paraId="7DED05E3" w14:textId="5667DAD7" w:rsidR="005F67D3" w:rsidRPr="00525B97" w:rsidRDefault="005F67D3" w:rsidP="001D424E">
      <w:pPr>
        <w:autoSpaceDE w:val="0"/>
        <w:autoSpaceDN w:val="0"/>
        <w:adjustRightInd w:val="0"/>
        <w:spacing w:after="160"/>
        <w:ind w:left="720" w:hanging="720"/>
      </w:pPr>
      <w:hyperlink r:id="rId10" w:history="1">
        <w:r w:rsidRPr="00525B97">
          <w:t>Adobe Communications Team</w:t>
        </w:r>
      </w:hyperlink>
      <w:r w:rsidRPr="00525B97">
        <w:t xml:space="preserve">. (2018, September 5). </w:t>
      </w:r>
      <w:r w:rsidRPr="00525B97">
        <w:rPr>
          <w:bCs/>
          <w:kern w:val="36"/>
        </w:rPr>
        <w:t xml:space="preserve">We Need to Rethink Education for Digital Natives. Retrieved from </w:t>
      </w:r>
      <w:hyperlink r:id="rId11" w:history="1">
        <w:r w:rsidR="00E2092A" w:rsidRPr="00FE0F9C">
          <w:rPr>
            <w:rStyle w:val="Hyperlink"/>
          </w:rPr>
          <w:t>https://theblog.adobe.com/we-need-to-rethink-education-for-digital-natives/</w:t>
        </w:r>
      </w:hyperlink>
      <w:r w:rsidR="00E2092A">
        <w:t xml:space="preserve"> </w:t>
      </w:r>
    </w:p>
    <w:p w14:paraId="30CA0901" w14:textId="77777777" w:rsidR="004C0E65" w:rsidRPr="004C0E65" w:rsidRDefault="004C0E65" w:rsidP="001D424E">
      <w:pPr>
        <w:spacing w:after="160"/>
        <w:ind w:left="720" w:hanging="720"/>
      </w:pPr>
      <w:r w:rsidRPr="004C0E65">
        <w:t xml:space="preserve">Casner-Lotto, J., &amp; Barrington, L. (2006). </w:t>
      </w:r>
      <w:r w:rsidRPr="004C0E65">
        <w:rPr>
          <w:i/>
          <w:iCs/>
        </w:rPr>
        <w:t>Are they really ready to work? Employers' perspectives on the basic knowledge and applied skills of new entrants to the 21st century US workforce</w:t>
      </w:r>
      <w:r w:rsidRPr="004C0E65">
        <w:t xml:space="preserve">. Retrieved from </w:t>
      </w:r>
      <w:r>
        <w:t>ERIC:</w:t>
      </w:r>
      <w:r w:rsidRPr="004C0E65">
        <w:t xml:space="preserve"> </w:t>
      </w:r>
      <w:hyperlink r:id="rId12" w:history="1">
        <w:r w:rsidRPr="00F048BE">
          <w:rPr>
            <w:rStyle w:val="Hyperlink"/>
          </w:rPr>
          <w:t>https://files.eric.ed.gov/fulltext/ED519465.pdf</w:t>
        </w:r>
      </w:hyperlink>
      <w:r>
        <w:t xml:space="preserve"> </w:t>
      </w:r>
    </w:p>
    <w:p w14:paraId="0CD22F83" w14:textId="694343EF" w:rsidR="005F67D3" w:rsidRPr="00525B97" w:rsidRDefault="005F67D3" w:rsidP="001D424E">
      <w:pPr>
        <w:autoSpaceDE w:val="0"/>
        <w:autoSpaceDN w:val="0"/>
        <w:adjustRightInd w:val="0"/>
        <w:spacing w:after="160"/>
        <w:ind w:left="720" w:hanging="720"/>
      </w:pPr>
      <w:r w:rsidRPr="00525B97">
        <w:t xml:space="preserve">Cengage Learning. (undated). Debunking the Digital Native Myth: Higher Education Students Ask for More Support in Using Classroom Technology. </w:t>
      </w:r>
      <w:r w:rsidRPr="00525B97">
        <w:rPr>
          <w:bCs/>
          <w:kern w:val="36"/>
        </w:rPr>
        <w:t xml:space="preserve">Retrieved from </w:t>
      </w:r>
      <w:hyperlink r:id="rId13" w:history="1">
        <w:r w:rsidR="00E2092A" w:rsidRPr="00FE0F9C">
          <w:rPr>
            <w:rStyle w:val="Hyperlink"/>
            <w:bCs/>
          </w:rPr>
          <w:t>https://news.cengage.com/higher-education/debunking-the-digital-native-myth-higher-education-students-ask-for-more-support-in-using-classroom-technology/</w:t>
        </w:r>
      </w:hyperlink>
      <w:r w:rsidR="00E2092A">
        <w:rPr>
          <w:bCs/>
        </w:rPr>
        <w:t xml:space="preserve"> </w:t>
      </w:r>
    </w:p>
    <w:p w14:paraId="76756AD6" w14:textId="0292AEB3" w:rsidR="005F67D3" w:rsidRPr="00525B97" w:rsidRDefault="005F67D3" w:rsidP="001D424E">
      <w:pPr>
        <w:autoSpaceDE w:val="0"/>
        <w:autoSpaceDN w:val="0"/>
        <w:adjustRightInd w:val="0"/>
        <w:spacing w:after="160"/>
        <w:ind w:left="720" w:hanging="720"/>
      </w:pPr>
      <w:r w:rsidRPr="00525B97">
        <w:rPr>
          <w:rStyle w:val="Hyperlink"/>
          <w:color w:val="auto"/>
          <w:u w:val="none"/>
        </w:rPr>
        <w:t xml:space="preserve">Čut, </w:t>
      </w:r>
      <w:hyperlink r:id="rId14" w:history="1">
        <w:r w:rsidRPr="00525B97">
          <w:rPr>
            <w:rStyle w:val="Hyperlink"/>
            <w:color w:val="auto"/>
            <w:u w:val="none"/>
          </w:rPr>
          <w:t xml:space="preserve">M. </w:t>
        </w:r>
      </w:hyperlink>
      <w:r w:rsidRPr="00525B97">
        <w:t xml:space="preserve">(2017, November 15). Digital natives and digital immigrants — how are they different. Retrieved from </w:t>
      </w:r>
      <w:hyperlink r:id="rId15" w:history="1">
        <w:r w:rsidRPr="00525B97">
          <w:rPr>
            <w:rStyle w:val="Hyperlink"/>
          </w:rPr>
          <w:t>https://medium.com/digital-reflections/digital-natives-and-digital-immigrants-how-are-they-different-e849b0a8a1d3</w:t>
        </w:r>
      </w:hyperlink>
      <w:r w:rsidRPr="00525B97">
        <w:t xml:space="preserve">.  </w:t>
      </w:r>
    </w:p>
    <w:p w14:paraId="6FB41D40" w14:textId="5044AD97" w:rsidR="005F67D3" w:rsidRDefault="005F67D3" w:rsidP="001D424E">
      <w:pPr>
        <w:spacing w:after="160"/>
        <w:ind w:left="720" w:hanging="720"/>
      </w:pPr>
      <w:r w:rsidRPr="00525B97">
        <w:t xml:space="preserve">Deady, K. (2017, May 29). Preparing students for a digital future: How teachers can bring digital literacy into the classroom. </w:t>
      </w:r>
      <w:r w:rsidRPr="00525B97">
        <w:rPr>
          <w:bCs/>
          <w:kern w:val="36"/>
        </w:rPr>
        <w:t xml:space="preserve">Retrieved from </w:t>
      </w:r>
      <w:hyperlink r:id="rId16" w:history="1">
        <w:r w:rsidRPr="0032471B">
          <w:rPr>
            <w:rStyle w:val="Hyperlink"/>
          </w:rPr>
          <w:t>https://www.teachaway.com/blog/preparing-students-digital-future-how-teachers-can-bring-digital-literacy-into</w:t>
        </w:r>
      </w:hyperlink>
    </w:p>
    <w:p w14:paraId="51C846B3" w14:textId="2E23516F" w:rsidR="00D212EE" w:rsidRDefault="00D212EE" w:rsidP="001D424E">
      <w:pPr>
        <w:spacing w:after="160"/>
        <w:ind w:left="720" w:hanging="720"/>
      </w:pPr>
      <w:r w:rsidRPr="00D212EE">
        <w:t xml:space="preserve">Deming, D. D. (2015). The growing importance of social skills in the labor market. </w:t>
      </w:r>
      <w:r w:rsidRPr="00D212EE">
        <w:rPr>
          <w:i/>
        </w:rPr>
        <w:t>NBER Working Paper No. 21473</w:t>
      </w:r>
      <w:r w:rsidRPr="00D212EE">
        <w:t>.</w:t>
      </w:r>
      <w:r>
        <w:t xml:space="preserve"> Retrieved from </w:t>
      </w:r>
      <w:hyperlink r:id="rId17" w:history="1">
        <w:r w:rsidR="009219FC" w:rsidRPr="0032471B">
          <w:rPr>
            <w:rStyle w:val="Hyperlink"/>
            <w:i/>
          </w:rPr>
          <w:t>https://www.nber.org/papers/w21473</w:t>
        </w:r>
      </w:hyperlink>
      <w:r>
        <w:t>.</w:t>
      </w:r>
    </w:p>
    <w:p w14:paraId="0475C319" w14:textId="75C46C45" w:rsidR="009219FC" w:rsidRPr="00525B97" w:rsidRDefault="009219FC" w:rsidP="001D424E">
      <w:pPr>
        <w:autoSpaceDE w:val="0"/>
        <w:autoSpaceDN w:val="0"/>
        <w:adjustRightInd w:val="0"/>
        <w:spacing w:after="160"/>
        <w:ind w:left="720" w:hanging="720"/>
      </w:pPr>
      <w:r w:rsidRPr="00525B97">
        <w:t xml:space="preserve">Gillett, K. </w:t>
      </w:r>
      <w:r w:rsidRPr="00525B97">
        <w:rPr>
          <w:rStyle w:val="Hyperlink"/>
          <w:color w:val="auto"/>
          <w:u w:val="none"/>
        </w:rPr>
        <w:t xml:space="preserve">(2014, </w:t>
      </w:r>
      <w:r w:rsidRPr="00525B97">
        <w:t>September 7</w:t>
      </w:r>
      <w:r w:rsidRPr="00525B97">
        <w:rPr>
          <w:rStyle w:val="Hyperlink"/>
          <w:color w:val="auto"/>
          <w:u w:val="none"/>
        </w:rPr>
        <w:t>).</w:t>
      </w:r>
      <w:r w:rsidRPr="00525B97">
        <w:t xml:space="preserve"> Digital Natives vs. Digital Immigrants.  </w:t>
      </w:r>
      <w:r w:rsidRPr="00525B97">
        <w:rPr>
          <w:i/>
        </w:rPr>
        <w:t>The Huffington Post</w:t>
      </w:r>
      <w:r w:rsidRPr="00525B97">
        <w:t xml:space="preserve">. Retrieved from </w:t>
      </w:r>
      <w:hyperlink r:id="rId18" w:history="1">
        <w:r w:rsidRPr="00525B97">
          <w:rPr>
            <w:rStyle w:val="Hyperlink"/>
          </w:rPr>
          <w:t>https://www.huffingtonpost.com/jeff-degraff/digital-natives-vs-digita_b_5499606.html</w:t>
        </w:r>
      </w:hyperlink>
      <w:r w:rsidRPr="00525B97">
        <w:t>.</w:t>
      </w:r>
    </w:p>
    <w:p w14:paraId="34CA58D8" w14:textId="0B7A91EC" w:rsidR="009219FC" w:rsidRPr="00525B97" w:rsidRDefault="009219FC" w:rsidP="001D424E">
      <w:pPr>
        <w:autoSpaceDE w:val="0"/>
        <w:autoSpaceDN w:val="0"/>
        <w:adjustRightInd w:val="0"/>
        <w:spacing w:after="160"/>
        <w:ind w:left="720" w:hanging="720"/>
      </w:pPr>
      <w:r w:rsidRPr="00525B97">
        <w:t xml:space="preserve">Inservice Guest Blogger (2017, June 15). </w:t>
      </w:r>
      <w:r w:rsidRPr="00525B97">
        <w:rPr>
          <w:bCs/>
          <w:kern w:val="36"/>
        </w:rPr>
        <w:t xml:space="preserve">Teaching Digital Natives. Retrieved from </w:t>
      </w:r>
      <w:hyperlink r:id="rId19" w:history="1">
        <w:r w:rsidRPr="00525B97">
          <w:rPr>
            <w:rStyle w:val="Hyperlink"/>
          </w:rPr>
          <w:t>http://inservice.ascd.org/teaching-digital-natives/</w:t>
        </w:r>
      </w:hyperlink>
      <w:r w:rsidRPr="00525B97">
        <w:t xml:space="preserve"> </w:t>
      </w:r>
    </w:p>
    <w:p w14:paraId="51BF2A3D" w14:textId="783CD223" w:rsidR="009219FC" w:rsidRPr="00525B97" w:rsidRDefault="009219FC" w:rsidP="001D424E">
      <w:pPr>
        <w:spacing w:after="160"/>
        <w:ind w:left="720" w:hanging="720"/>
      </w:pPr>
      <w:r w:rsidRPr="00525B97">
        <w:t xml:space="preserve">Kay, I. </w:t>
      </w:r>
      <w:r w:rsidR="00C63513">
        <w:t>(</w:t>
      </w:r>
      <w:r w:rsidRPr="00525B97">
        <w:t>2018, April 11</w:t>
      </w:r>
      <w:r w:rsidR="00C63513">
        <w:t>)</w:t>
      </w:r>
      <w:r w:rsidRPr="00525B97">
        <w:t xml:space="preserve">. Five ways classroom tech is changing the way children learn.  Retrieved from </w:t>
      </w:r>
      <w:hyperlink r:id="rId20" w:history="1">
        <w:r w:rsidR="00E2092A" w:rsidRPr="00FE0F9C">
          <w:rPr>
            <w:rStyle w:val="Hyperlink"/>
          </w:rPr>
          <w:t>https://edtechnology.co.uk/Blog/five-ways-classroom-tech-is-changing-the-way-children-learn/</w:t>
        </w:r>
      </w:hyperlink>
      <w:r w:rsidR="00E2092A">
        <w:t xml:space="preserve"> </w:t>
      </w:r>
    </w:p>
    <w:p w14:paraId="2DC442D9" w14:textId="50568CE3" w:rsidR="009219FC" w:rsidRPr="00525B97" w:rsidRDefault="009219FC" w:rsidP="001D424E">
      <w:pPr>
        <w:autoSpaceDE w:val="0"/>
        <w:autoSpaceDN w:val="0"/>
        <w:adjustRightInd w:val="0"/>
        <w:spacing w:after="160"/>
        <w:ind w:left="720" w:hanging="720"/>
      </w:pPr>
      <w:r w:rsidRPr="00525B97">
        <w:t xml:space="preserve">Lynch, M. (2016, June 10). </w:t>
      </w:r>
      <w:r w:rsidRPr="00525B97">
        <w:rPr>
          <w:bCs/>
          <w:kern w:val="36"/>
        </w:rPr>
        <w:t xml:space="preserve">How to Teach a Room of Digital Natives. Retrieved </w:t>
      </w:r>
      <w:r w:rsidRPr="00525B97">
        <w:t xml:space="preserve">from </w:t>
      </w:r>
      <w:hyperlink r:id="rId21" w:history="1">
        <w:r w:rsidRPr="00525B97">
          <w:rPr>
            <w:rStyle w:val="Hyperlink"/>
          </w:rPr>
          <w:t>http://blogs.edweek.org/edweek/education_futures/2016/06/how_to_teach_a_room_of_digital_natives.html</w:t>
        </w:r>
      </w:hyperlink>
    </w:p>
    <w:p w14:paraId="5D454CC2" w14:textId="4808D19B" w:rsidR="009219FC" w:rsidRPr="00525B97" w:rsidRDefault="009219FC" w:rsidP="001D424E">
      <w:pPr>
        <w:autoSpaceDE w:val="0"/>
        <w:autoSpaceDN w:val="0"/>
        <w:adjustRightInd w:val="0"/>
        <w:spacing w:after="160"/>
        <w:ind w:left="720" w:hanging="720"/>
      </w:pPr>
      <w:hyperlink r:id="rId22" w:history="1">
        <w:r w:rsidRPr="00525B97">
          <w:t>Prensky</w:t>
        </w:r>
      </w:hyperlink>
      <w:r w:rsidRPr="00525B97">
        <w:t xml:space="preserve">, M. </w:t>
      </w:r>
      <w:bookmarkStart w:id="0" w:name="_GoBack"/>
      <w:bookmarkEnd w:id="0"/>
      <w:r w:rsidR="00A0290F">
        <w:t>(</w:t>
      </w:r>
      <w:r w:rsidRPr="00525B97">
        <w:t>2001</w:t>
      </w:r>
      <w:r w:rsidR="00A0290F">
        <w:t>)</w:t>
      </w:r>
      <w:r w:rsidRPr="00525B97">
        <w:t xml:space="preserve">. Digital Natives, Digital Immigrants Part 1", </w:t>
      </w:r>
      <w:r w:rsidRPr="00525B97">
        <w:rPr>
          <w:i/>
        </w:rPr>
        <w:t>On the Horizon</w:t>
      </w:r>
      <w:r w:rsidRPr="00525B97">
        <w:t>, 9(5), p.1-6</w:t>
      </w:r>
      <w:r w:rsidR="00FC0134">
        <w:t>.</w:t>
      </w:r>
      <w:r w:rsidRPr="00525B97">
        <w:t xml:space="preserve"> </w:t>
      </w:r>
      <w:r w:rsidR="00FC0134">
        <w:t xml:space="preserve">doi: </w:t>
      </w:r>
      <w:r w:rsidR="00FC0134" w:rsidRPr="00FC0134">
        <w:t>10.1108/10748120110424816</w:t>
      </w:r>
      <w:r w:rsidR="00FC7199">
        <w:t xml:space="preserve"> </w:t>
      </w:r>
    </w:p>
    <w:p w14:paraId="0B4D2AFB" w14:textId="15D734CA" w:rsidR="008107DF" w:rsidRPr="00D212EE" w:rsidRDefault="009219FC" w:rsidP="001D424E">
      <w:pPr>
        <w:spacing w:after="160"/>
        <w:ind w:left="720" w:hanging="720"/>
      </w:pPr>
      <w:r w:rsidRPr="00525B97">
        <w:t xml:space="preserve">Teo, T. </w:t>
      </w:r>
      <w:r w:rsidR="00C67EA3">
        <w:t>(</w:t>
      </w:r>
      <w:r w:rsidRPr="00525B97">
        <w:t>2013</w:t>
      </w:r>
      <w:r w:rsidR="00FC0134">
        <w:t>, September</w:t>
      </w:r>
      <w:r w:rsidR="00C67EA3">
        <w:t>)</w:t>
      </w:r>
      <w:r w:rsidRPr="00525B97">
        <w:t xml:space="preserve">. </w:t>
      </w:r>
      <w:r w:rsidRPr="00525B97">
        <w:rPr>
          <w:bCs/>
          <w:kern w:val="36"/>
        </w:rPr>
        <w:t xml:space="preserve">An initial development and validation of a Digital Natives Assessment Scale (DNAS). </w:t>
      </w:r>
      <w:hyperlink r:id="rId23" w:history="1">
        <w:r w:rsidRPr="00525B97">
          <w:rPr>
            <w:bCs/>
            <w:i/>
          </w:rPr>
          <w:t>Computers &amp; Education</w:t>
        </w:r>
      </w:hyperlink>
      <w:r w:rsidRPr="00525B97">
        <w:rPr>
          <w:bCs/>
        </w:rPr>
        <w:t>, 67, p</w:t>
      </w:r>
      <w:r w:rsidR="00FC0134">
        <w:rPr>
          <w:bCs/>
        </w:rPr>
        <w:t xml:space="preserve">. </w:t>
      </w:r>
      <w:r w:rsidRPr="00525B97">
        <w:rPr>
          <w:bCs/>
        </w:rPr>
        <w:t>51-59</w:t>
      </w:r>
      <w:r w:rsidR="00FC0134">
        <w:rPr>
          <w:bCs/>
        </w:rPr>
        <w:t xml:space="preserve">. doi: </w:t>
      </w:r>
      <w:r w:rsidR="00FC0134" w:rsidRPr="00FC0134">
        <w:rPr>
          <w:bCs/>
        </w:rPr>
        <w:t>10.1016/j.compedu.2013.02.012</w:t>
      </w:r>
      <w:r w:rsidR="00312D39">
        <w:fldChar w:fldCharType="begin"/>
      </w:r>
      <w:r w:rsidR="00312D39">
        <w:instrText xml:space="preserve"> ADDIN EN.REFLIST </w:instrText>
      </w:r>
      <w:r w:rsidR="00312D39">
        <w:fldChar w:fldCharType="end"/>
      </w:r>
    </w:p>
    <w:sectPr w:rsidR="008107DF" w:rsidRPr="00D212E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30600" w14:textId="77777777" w:rsidR="008D755A" w:rsidRDefault="008D755A" w:rsidP="008107DF">
      <w:pPr>
        <w:spacing w:after="0"/>
      </w:pPr>
      <w:r>
        <w:separator/>
      </w:r>
    </w:p>
  </w:endnote>
  <w:endnote w:type="continuationSeparator" w:id="0">
    <w:p w14:paraId="39BFD0BB" w14:textId="77777777" w:rsidR="008D755A" w:rsidRDefault="008D755A" w:rsidP="008107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35853"/>
      <w:docPartObj>
        <w:docPartGallery w:val="Page Numbers (Bottom of Page)"/>
        <w:docPartUnique/>
      </w:docPartObj>
    </w:sdtPr>
    <w:sdtEndPr>
      <w:rPr>
        <w:noProof/>
      </w:rPr>
    </w:sdtEndPr>
    <w:sdtContent>
      <w:p w14:paraId="3054585A" w14:textId="77777777" w:rsidR="008D020A" w:rsidRDefault="008D020A">
        <w:pPr>
          <w:pStyle w:val="Footer"/>
          <w:jc w:val="center"/>
        </w:pPr>
        <w:r>
          <w:fldChar w:fldCharType="begin"/>
        </w:r>
        <w:r>
          <w:instrText xml:space="preserve"> PAGE   \* MERGEFORMAT </w:instrText>
        </w:r>
        <w:r>
          <w:fldChar w:fldCharType="separate"/>
        </w:r>
        <w:r w:rsidR="001D424E">
          <w:rPr>
            <w:noProof/>
          </w:rPr>
          <w:t>1</w:t>
        </w:r>
        <w:r>
          <w:rPr>
            <w:noProof/>
          </w:rPr>
          <w:fldChar w:fldCharType="end"/>
        </w:r>
      </w:p>
    </w:sdtContent>
  </w:sdt>
  <w:p w14:paraId="2ECE47A4" w14:textId="77777777" w:rsidR="008107DF" w:rsidRDefault="008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E971" w14:textId="77777777" w:rsidR="008D755A" w:rsidRDefault="008D755A" w:rsidP="008107DF">
      <w:pPr>
        <w:spacing w:after="0"/>
      </w:pPr>
      <w:r>
        <w:separator/>
      </w:r>
    </w:p>
  </w:footnote>
  <w:footnote w:type="continuationSeparator" w:id="0">
    <w:p w14:paraId="765F9265" w14:textId="77777777" w:rsidR="008D755A" w:rsidRDefault="008D755A" w:rsidP="008107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658"/>
    <w:multiLevelType w:val="hybridMultilevel"/>
    <w:tmpl w:val="FFFCF57A"/>
    <w:lvl w:ilvl="0" w:tplc="364EC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A6572"/>
    <w:multiLevelType w:val="hybridMultilevel"/>
    <w:tmpl w:val="3F8C3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507B7B"/>
    <w:multiLevelType w:val="hybridMultilevel"/>
    <w:tmpl w:val="072A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vxsdwfrr5w9fe9faav0wdn90s9dswddtez&quot;&gt;Communication Basics EAM 2018&lt;record-ids&gt;&lt;item&gt;3&lt;/item&gt;&lt;item&gt;4&lt;/item&gt;&lt;/record-ids&gt;&lt;/item&gt;&lt;/Libraries&gt;"/>
  </w:docVars>
  <w:rsids>
    <w:rsidRoot w:val="003A737F"/>
    <w:rsid w:val="00026BD9"/>
    <w:rsid w:val="00031034"/>
    <w:rsid w:val="000801B0"/>
    <w:rsid w:val="000E1CEA"/>
    <w:rsid w:val="000E3C3E"/>
    <w:rsid w:val="000F7C3E"/>
    <w:rsid w:val="001D424E"/>
    <w:rsid w:val="001D779B"/>
    <w:rsid w:val="001E6A2F"/>
    <w:rsid w:val="001F579E"/>
    <w:rsid w:val="002E0042"/>
    <w:rsid w:val="00303397"/>
    <w:rsid w:val="00312D39"/>
    <w:rsid w:val="003452CB"/>
    <w:rsid w:val="00373D7A"/>
    <w:rsid w:val="00387B6A"/>
    <w:rsid w:val="003A663C"/>
    <w:rsid w:val="003A737F"/>
    <w:rsid w:val="003E285F"/>
    <w:rsid w:val="003E7E76"/>
    <w:rsid w:val="00400D5E"/>
    <w:rsid w:val="0043012F"/>
    <w:rsid w:val="00434B47"/>
    <w:rsid w:val="00461E7D"/>
    <w:rsid w:val="004949E8"/>
    <w:rsid w:val="004C0E65"/>
    <w:rsid w:val="004E251A"/>
    <w:rsid w:val="0052511D"/>
    <w:rsid w:val="00526DD2"/>
    <w:rsid w:val="00546C37"/>
    <w:rsid w:val="005542A7"/>
    <w:rsid w:val="005604B6"/>
    <w:rsid w:val="00576C6D"/>
    <w:rsid w:val="00581500"/>
    <w:rsid w:val="00594E4E"/>
    <w:rsid w:val="005A3DA9"/>
    <w:rsid w:val="005E4306"/>
    <w:rsid w:val="005F67D3"/>
    <w:rsid w:val="00605565"/>
    <w:rsid w:val="00632243"/>
    <w:rsid w:val="006341E5"/>
    <w:rsid w:val="00644772"/>
    <w:rsid w:val="00693610"/>
    <w:rsid w:val="006A1771"/>
    <w:rsid w:val="006E0282"/>
    <w:rsid w:val="007A376D"/>
    <w:rsid w:val="007C090B"/>
    <w:rsid w:val="007C62EC"/>
    <w:rsid w:val="008107DF"/>
    <w:rsid w:val="00837227"/>
    <w:rsid w:val="008553A6"/>
    <w:rsid w:val="008574B4"/>
    <w:rsid w:val="0087675F"/>
    <w:rsid w:val="008D020A"/>
    <w:rsid w:val="008D755A"/>
    <w:rsid w:val="009079AB"/>
    <w:rsid w:val="00907F47"/>
    <w:rsid w:val="009219FC"/>
    <w:rsid w:val="00925EFE"/>
    <w:rsid w:val="00950F5A"/>
    <w:rsid w:val="00A004FA"/>
    <w:rsid w:val="00A0290F"/>
    <w:rsid w:val="00A239F4"/>
    <w:rsid w:val="00AB3DCF"/>
    <w:rsid w:val="00AC36B5"/>
    <w:rsid w:val="00AD0B8A"/>
    <w:rsid w:val="00B1098F"/>
    <w:rsid w:val="00BB44B4"/>
    <w:rsid w:val="00BB4630"/>
    <w:rsid w:val="00C1090F"/>
    <w:rsid w:val="00C37BB1"/>
    <w:rsid w:val="00C50171"/>
    <w:rsid w:val="00C55C24"/>
    <w:rsid w:val="00C63513"/>
    <w:rsid w:val="00C67EA3"/>
    <w:rsid w:val="00C948DC"/>
    <w:rsid w:val="00CA06D8"/>
    <w:rsid w:val="00D212EE"/>
    <w:rsid w:val="00D34807"/>
    <w:rsid w:val="00D364F3"/>
    <w:rsid w:val="00D97D64"/>
    <w:rsid w:val="00DB6E4C"/>
    <w:rsid w:val="00DD68BB"/>
    <w:rsid w:val="00DF057D"/>
    <w:rsid w:val="00E056A4"/>
    <w:rsid w:val="00E143F8"/>
    <w:rsid w:val="00E2092A"/>
    <w:rsid w:val="00F01B2C"/>
    <w:rsid w:val="00F17D6C"/>
    <w:rsid w:val="00F37B4C"/>
    <w:rsid w:val="00F6134C"/>
    <w:rsid w:val="00F615CC"/>
    <w:rsid w:val="00F947EA"/>
    <w:rsid w:val="00FB1D90"/>
    <w:rsid w:val="00FC0134"/>
    <w:rsid w:val="00FC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F3"/>
    <w:pPr>
      <w:spacing w:after="12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737F"/>
    <w:rPr>
      <w:b/>
      <w:bCs/>
    </w:rPr>
  </w:style>
  <w:style w:type="character" w:styleId="Hyperlink">
    <w:name w:val="Hyperlink"/>
    <w:basedOn w:val="DefaultParagraphFont"/>
    <w:uiPriority w:val="99"/>
    <w:unhideWhenUsed/>
    <w:rsid w:val="003A737F"/>
    <w:rPr>
      <w:color w:val="0000FF"/>
      <w:u w:val="single"/>
    </w:rPr>
  </w:style>
  <w:style w:type="paragraph" w:styleId="Header">
    <w:name w:val="header"/>
    <w:basedOn w:val="Normal"/>
    <w:link w:val="HeaderChar"/>
    <w:uiPriority w:val="99"/>
    <w:unhideWhenUsed/>
    <w:rsid w:val="008107DF"/>
    <w:pPr>
      <w:tabs>
        <w:tab w:val="center" w:pos="4680"/>
        <w:tab w:val="right" w:pos="9360"/>
      </w:tabs>
      <w:spacing w:after="0"/>
    </w:pPr>
  </w:style>
  <w:style w:type="character" w:customStyle="1" w:styleId="HeaderChar">
    <w:name w:val="Header Char"/>
    <w:basedOn w:val="DefaultParagraphFont"/>
    <w:link w:val="Header"/>
    <w:uiPriority w:val="99"/>
    <w:rsid w:val="008107DF"/>
    <w:rPr>
      <w:rFonts w:ascii="Times New Roman" w:hAnsi="Times New Roman" w:cs="Times New Roman"/>
      <w:sz w:val="24"/>
      <w:szCs w:val="24"/>
    </w:rPr>
  </w:style>
  <w:style w:type="paragraph" w:styleId="Footer">
    <w:name w:val="footer"/>
    <w:basedOn w:val="Normal"/>
    <w:link w:val="FooterChar"/>
    <w:uiPriority w:val="99"/>
    <w:unhideWhenUsed/>
    <w:rsid w:val="008107DF"/>
    <w:pPr>
      <w:tabs>
        <w:tab w:val="center" w:pos="4680"/>
        <w:tab w:val="right" w:pos="9360"/>
      </w:tabs>
      <w:spacing w:after="0"/>
    </w:pPr>
  </w:style>
  <w:style w:type="character" w:customStyle="1" w:styleId="FooterChar">
    <w:name w:val="Footer Char"/>
    <w:basedOn w:val="DefaultParagraphFont"/>
    <w:link w:val="Footer"/>
    <w:uiPriority w:val="99"/>
    <w:rsid w:val="008107DF"/>
    <w:rPr>
      <w:rFonts w:ascii="Times New Roman" w:hAnsi="Times New Roman" w:cs="Times New Roman"/>
      <w:sz w:val="24"/>
      <w:szCs w:val="24"/>
    </w:rPr>
  </w:style>
  <w:style w:type="paragraph" w:styleId="ListParagraph">
    <w:name w:val="List Paragraph"/>
    <w:basedOn w:val="Normal"/>
    <w:uiPriority w:val="34"/>
    <w:qFormat/>
    <w:rsid w:val="009079AB"/>
    <w:pPr>
      <w:ind w:left="720"/>
      <w:contextualSpacing/>
    </w:pPr>
  </w:style>
  <w:style w:type="table" w:styleId="TableGrid">
    <w:name w:val="Table Grid"/>
    <w:basedOn w:val="TableNormal"/>
    <w:uiPriority w:val="59"/>
    <w:rsid w:val="0085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542A7"/>
    <w:pPr>
      <w:spacing w:after="0"/>
      <w:jc w:val="center"/>
    </w:pPr>
    <w:rPr>
      <w:noProof/>
    </w:rPr>
  </w:style>
  <w:style w:type="character" w:customStyle="1" w:styleId="EndNoteBibliographyTitleChar">
    <w:name w:val="EndNote Bibliography Title Char"/>
    <w:basedOn w:val="DefaultParagraphFont"/>
    <w:link w:val="EndNoteBibliographyTitle"/>
    <w:rsid w:val="005542A7"/>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5542A7"/>
    <w:rPr>
      <w:noProof/>
    </w:rPr>
  </w:style>
  <w:style w:type="character" w:customStyle="1" w:styleId="EndNoteBibliographyChar">
    <w:name w:val="EndNote Bibliography Char"/>
    <w:basedOn w:val="DefaultParagraphFont"/>
    <w:link w:val="EndNoteBibliography"/>
    <w:rsid w:val="005542A7"/>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604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B6"/>
    <w:rPr>
      <w:rFonts w:ascii="Segoe UI" w:hAnsi="Segoe UI" w:cs="Segoe UI"/>
      <w:sz w:val="18"/>
      <w:szCs w:val="18"/>
    </w:rPr>
  </w:style>
  <w:style w:type="character" w:styleId="CommentReference">
    <w:name w:val="annotation reference"/>
    <w:basedOn w:val="DefaultParagraphFont"/>
    <w:uiPriority w:val="99"/>
    <w:semiHidden/>
    <w:unhideWhenUsed/>
    <w:rsid w:val="006A1771"/>
    <w:rPr>
      <w:sz w:val="16"/>
      <w:szCs w:val="16"/>
    </w:rPr>
  </w:style>
  <w:style w:type="paragraph" w:styleId="CommentText">
    <w:name w:val="annotation text"/>
    <w:basedOn w:val="Normal"/>
    <w:link w:val="CommentTextChar"/>
    <w:uiPriority w:val="99"/>
    <w:semiHidden/>
    <w:unhideWhenUsed/>
    <w:rsid w:val="006A1771"/>
    <w:rPr>
      <w:sz w:val="20"/>
      <w:szCs w:val="20"/>
    </w:rPr>
  </w:style>
  <w:style w:type="character" w:customStyle="1" w:styleId="CommentTextChar">
    <w:name w:val="Comment Text Char"/>
    <w:basedOn w:val="DefaultParagraphFont"/>
    <w:link w:val="CommentText"/>
    <w:uiPriority w:val="99"/>
    <w:semiHidden/>
    <w:rsid w:val="006A17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771"/>
    <w:rPr>
      <w:b/>
      <w:bCs/>
    </w:rPr>
  </w:style>
  <w:style w:type="character" w:customStyle="1" w:styleId="CommentSubjectChar">
    <w:name w:val="Comment Subject Char"/>
    <w:basedOn w:val="CommentTextChar"/>
    <w:link w:val="CommentSubject"/>
    <w:uiPriority w:val="99"/>
    <w:semiHidden/>
    <w:rsid w:val="006A177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F3"/>
    <w:pPr>
      <w:spacing w:after="12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737F"/>
    <w:rPr>
      <w:b/>
      <w:bCs/>
    </w:rPr>
  </w:style>
  <w:style w:type="character" w:styleId="Hyperlink">
    <w:name w:val="Hyperlink"/>
    <w:basedOn w:val="DefaultParagraphFont"/>
    <w:uiPriority w:val="99"/>
    <w:unhideWhenUsed/>
    <w:rsid w:val="003A737F"/>
    <w:rPr>
      <w:color w:val="0000FF"/>
      <w:u w:val="single"/>
    </w:rPr>
  </w:style>
  <w:style w:type="paragraph" w:styleId="Header">
    <w:name w:val="header"/>
    <w:basedOn w:val="Normal"/>
    <w:link w:val="HeaderChar"/>
    <w:uiPriority w:val="99"/>
    <w:unhideWhenUsed/>
    <w:rsid w:val="008107DF"/>
    <w:pPr>
      <w:tabs>
        <w:tab w:val="center" w:pos="4680"/>
        <w:tab w:val="right" w:pos="9360"/>
      </w:tabs>
      <w:spacing w:after="0"/>
    </w:pPr>
  </w:style>
  <w:style w:type="character" w:customStyle="1" w:styleId="HeaderChar">
    <w:name w:val="Header Char"/>
    <w:basedOn w:val="DefaultParagraphFont"/>
    <w:link w:val="Header"/>
    <w:uiPriority w:val="99"/>
    <w:rsid w:val="008107DF"/>
    <w:rPr>
      <w:rFonts w:ascii="Times New Roman" w:hAnsi="Times New Roman" w:cs="Times New Roman"/>
      <w:sz w:val="24"/>
      <w:szCs w:val="24"/>
    </w:rPr>
  </w:style>
  <w:style w:type="paragraph" w:styleId="Footer">
    <w:name w:val="footer"/>
    <w:basedOn w:val="Normal"/>
    <w:link w:val="FooterChar"/>
    <w:uiPriority w:val="99"/>
    <w:unhideWhenUsed/>
    <w:rsid w:val="008107DF"/>
    <w:pPr>
      <w:tabs>
        <w:tab w:val="center" w:pos="4680"/>
        <w:tab w:val="right" w:pos="9360"/>
      </w:tabs>
      <w:spacing w:after="0"/>
    </w:pPr>
  </w:style>
  <w:style w:type="character" w:customStyle="1" w:styleId="FooterChar">
    <w:name w:val="Footer Char"/>
    <w:basedOn w:val="DefaultParagraphFont"/>
    <w:link w:val="Footer"/>
    <w:uiPriority w:val="99"/>
    <w:rsid w:val="008107DF"/>
    <w:rPr>
      <w:rFonts w:ascii="Times New Roman" w:hAnsi="Times New Roman" w:cs="Times New Roman"/>
      <w:sz w:val="24"/>
      <w:szCs w:val="24"/>
    </w:rPr>
  </w:style>
  <w:style w:type="paragraph" w:styleId="ListParagraph">
    <w:name w:val="List Paragraph"/>
    <w:basedOn w:val="Normal"/>
    <w:uiPriority w:val="34"/>
    <w:qFormat/>
    <w:rsid w:val="009079AB"/>
    <w:pPr>
      <w:ind w:left="720"/>
      <w:contextualSpacing/>
    </w:pPr>
  </w:style>
  <w:style w:type="table" w:styleId="TableGrid">
    <w:name w:val="Table Grid"/>
    <w:basedOn w:val="TableNormal"/>
    <w:uiPriority w:val="59"/>
    <w:rsid w:val="0085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542A7"/>
    <w:pPr>
      <w:spacing w:after="0"/>
      <w:jc w:val="center"/>
    </w:pPr>
    <w:rPr>
      <w:noProof/>
    </w:rPr>
  </w:style>
  <w:style w:type="character" w:customStyle="1" w:styleId="EndNoteBibliographyTitleChar">
    <w:name w:val="EndNote Bibliography Title Char"/>
    <w:basedOn w:val="DefaultParagraphFont"/>
    <w:link w:val="EndNoteBibliographyTitle"/>
    <w:rsid w:val="005542A7"/>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5542A7"/>
    <w:rPr>
      <w:noProof/>
    </w:rPr>
  </w:style>
  <w:style w:type="character" w:customStyle="1" w:styleId="EndNoteBibliographyChar">
    <w:name w:val="EndNote Bibliography Char"/>
    <w:basedOn w:val="DefaultParagraphFont"/>
    <w:link w:val="EndNoteBibliography"/>
    <w:rsid w:val="005542A7"/>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604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B6"/>
    <w:rPr>
      <w:rFonts w:ascii="Segoe UI" w:hAnsi="Segoe UI" w:cs="Segoe UI"/>
      <w:sz w:val="18"/>
      <w:szCs w:val="18"/>
    </w:rPr>
  </w:style>
  <w:style w:type="character" w:styleId="CommentReference">
    <w:name w:val="annotation reference"/>
    <w:basedOn w:val="DefaultParagraphFont"/>
    <w:uiPriority w:val="99"/>
    <w:semiHidden/>
    <w:unhideWhenUsed/>
    <w:rsid w:val="006A1771"/>
    <w:rPr>
      <w:sz w:val="16"/>
      <w:szCs w:val="16"/>
    </w:rPr>
  </w:style>
  <w:style w:type="paragraph" w:styleId="CommentText">
    <w:name w:val="annotation text"/>
    <w:basedOn w:val="Normal"/>
    <w:link w:val="CommentTextChar"/>
    <w:uiPriority w:val="99"/>
    <w:semiHidden/>
    <w:unhideWhenUsed/>
    <w:rsid w:val="006A1771"/>
    <w:rPr>
      <w:sz w:val="20"/>
      <w:szCs w:val="20"/>
    </w:rPr>
  </w:style>
  <w:style w:type="character" w:customStyle="1" w:styleId="CommentTextChar">
    <w:name w:val="Comment Text Char"/>
    <w:basedOn w:val="DefaultParagraphFont"/>
    <w:link w:val="CommentText"/>
    <w:uiPriority w:val="99"/>
    <w:semiHidden/>
    <w:rsid w:val="006A17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771"/>
    <w:rPr>
      <w:b/>
      <w:bCs/>
    </w:rPr>
  </w:style>
  <w:style w:type="character" w:customStyle="1" w:styleId="CommentSubjectChar">
    <w:name w:val="Comment Subject Char"/>
    <w:basedOn w:val="CommentTextChar"/>
    <w:link w:val="CommentSubject"/>
    <w:uiPriority w:val="99"/>
    <w:semiHidden/>
    <w:rsid w:val="006A177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log.adobe.com/author/adobeconversationsteam/" TargetMode="External"/><Relationship Id="rId13" Type="http://schemas.openxmlformats.org/officeDocument/2006/relationships/hyperlink" Target="https://news.cengage.com/higher-education/debunking-the-digital-native-myth-higher-education-students-ask-for-more-support-in-using-classroom-technology/" TargetMode="External"/><Relationship Id="rId18" Type="http://schemas.openxmlformats.org/officeDocument/2006/relationships/hyperlink" Target="https://www.huffingtonpost.com/jeff-degraff/digital-natives-vs-digita_b_5499606.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logs.edweek.org/edweek/education_futures/2016/06/how_to_teach_a_room_of_digital_natives.html" TargetMode="External"/><Relationship Id="rId7" Type="http://schemas.openxmlformats.org/officeDocument/2006/relationships/endnotes" Target="endnotes.xml"/><Relationship Id="rId12" Type="http://schemas.openxmlformats.org/officeDocument/2006/relationships/hyperlink" Target="https://files.eric.ed.gov/fulltext/ED519465.pdf" TargetMode="External"/><Relationship Id="rId17" Type="http://schemas.openxmlformats.org/officeDocument/2006/relationships/hyperlink" Target="https://www.nber.org/papers/w2147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achaway.com/blog/preparing-students-digital-future-how-teachers-can-bring-digital-literacy-into" TargetMode="External"/><Relationship Id="rId20" Type="http://schemas.openxmlformats.org/officeDocument/2006/relationships/hyperlink" Target="https://edtechnology.co.uk/Blog/five-ways-classroom-tech-is-changing-the-way-children-lear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eblog.adobe.com/we-need-to-rethink-education-for-digital-nativ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dium.com/digital-reflections/digital-natives-and-digital-immigrants-how-are-they-different-e849b0a8a1d3" TargetMode="External"/><Relationship Id="rId23" Type="http://schemas.openxmlformats.org/officeDocument/2006/relationships/hyperlink" Target="file:///D:\science\journal\03601315" TargetMode="External"/><Relationship Id="rId10" Type="http://schemas.openxmlformats.org/officeDocument/2006/relationships/hyperlink" Target="https://theblog.adobe.com/author/adobeconversationsteam/" TargetMode="External"/><Relationship Id="rId19" Type="http://schemas.openxmlformats.org/officeDocument/2006/relationships/hyperlink" Target="http://inservice.ascd.org/teaching-digital-natives/" TargetMode="External"/><Relationship Id="rId4" Type="http://schemas.openxmlformats.org/officeDocument/2006/relationships/settings" Target="settings.xml"/><Relationship Id="rId9" Type="http://schemas.openxmlformats.org/officeDocument/2006/relationships/hyperlink" Target="https://www.aacsb.edu/-/media/aacsb/docs/accreditation/business/standards-and-tables/2018-business-standards.ashx?la=en&amp;hash=B9AF18F3FA0DF19B352B605CBCE17959E32445D9" TargetMode="External"/><Relationship Id="rId14" Type="http://schemas.openxmlformats.org/officeDocument/2006/relationships/hyperlink" Target="file:///D:\Peters-EAM\EAM2019\M" TargetMode="External"/><Relationship Id="rId22" Type="http://schemas.openxmlformats.org/officeDocument/2006/relationships/hyperlink" Target="file:///D:\author\Prensky,+M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2018-11-28T21:46:00Z</dcterms:created>
  <dcterms:modified xsi:type="dcterms:W3CDTF">2018-11-29T00:48:00Z</dcterms:modified>
</cp:coreProperties>
</file>